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21" w:rsidRPr="009C0C56" w:rsidRDefault="00526221" w:rsidP="006319DE">
      <w:pPr>
        <w:jc w:val="center"/>
        <w:rPr>
          <w:b/>
        </w:rPr>
      </w:pPr>
      <w:r w:rsidRPr="009C0C56">
        <w:rPr>
          <w:b/>
        </w:rPr>
        <w:t>CONTRAT DE TRAVAIL</w:t>
      </w:r>
      <w:r w:rsidR="009C0C56">
        <w:rPr>
          <w:b/>
        </w:rPr>
        <w:t xml:space="preserve"> DE BENEVOLE</w:t>
      </w:r>
      <w:r w:rsidRPr="009C0C56">
        <w:rPr>
          <w:b/>
        </w:rPr>
        <w:t xml:space="preserve"> /CONVENTION  DE SERVICE N°001/LS-ONGn</w:t>
      </w:r>
      <w:r w:rsidR="009C0C56">
        <w:rPr>
          <w:b/>
        </w:rPr>
        <w:t>-</w:t>
      </w:r>
      <w:r w:rsidRPr="009C0C56">
        <w:rPr>
          <w:b/>
        </w:rPr>
        <w:t>/DRC/2025</w:t>
      </w:r>
    </w:p>
    <w:p w:rsidR="009711A4" w:rsidRPr="009C0C56" w:rsidRDefault="00526221" w:rsidP="009711A4">
      <w:pPr>
        <w:rPr>
          <w:b/>
        </w:rPr>
      </w:pPr>
      <w:r w:rsidRPr="009C0C56">
        <w:rPr>
          <w:b/>
        </w:rPr>
        <w:t>Entre : L’</w:t>
      </w:r>
      <w:r w:rsidR="009711A4" w:rsidRPr="009C0C56">
        <w:rPr>
          <w:b/>
        </w:rPr>
        <w:t>ONG LIGHT AND SALT</w:t>
      </w:r>
      <w:bookmarkStart w:id="0" w:name="_GoBack"/>
      <w:bookmarkEnd w:id="0"/>
    </w:p>
    <w:p w:rsidR="00526221" w:rsidRDefault="00526221" w:rsidP="009711A4">
      <w:r>
        <w:t>Ayant son Bureau de la coordination national  au N°27, Av de Goma, Q.Himbi , Commune de Goma, Ville de Goma, Province du Nord Kivu  en République Démocratique du Congo</w:t>
      </w:r>
      <w:r w:rsidR="009711A4">
        <w:t>, Représenté par  Jailton LUANDA  Coordinateur National.</w:t>
      </w:r>
    </w:p>
    <w:p w:rsidR="009711A4" w:rsidRDefault="009711A4" w:rsidP="009711A4">
      <w:r>
        <w:t xml:space="preserve">Ci-après  dénommée : LIGHT AND SALT  d’une autre part ; </w:t>
      </w:r>
    </w:p>
    <w:p w:rsidR="009711A4" w:rsidRDefault="009711A4" w:rsidP="009711A4">
      <w:pPr>
        <w:pStyle w:val="Paragraphedeliste"/>
        <w:numPr>
          <w:ilvl w:val="0"/>
          <w:numId w:val="1"/>
        </w:numPr>
      </w:pPr>
      <w:r>
        <w:t>Et                            : Nom du consultant :…………………………………………………………………………..</w:t>
      </w:r>
    </w:p>
    <w:p w:rsidR="009711A4" w:rsidRDefault="009711A4" w:rsidP="009711A4">
      <w:r>
        <w:t xml:space="preserve">                                               N° impot :…………………………………………………………………………</w:t>
      </w:r>
    </w:p>
    <w:p w:rsidR="009711A4" w:rsidRDefault="009711A4" w:rsidP="009711A4">
      <w:r>
        <w:t>Ci-après dénommée : la soussignée  de seconde part  ou consultant /Mandataire.</w:t>
      </w:r>
    </w:p>
    <w:p w:rsidR="009711A4" w:rsidRDefault="009711A4" w:rsidP="009711A4">
      <w:r>
        <w:t>Il été convenu ce qui suit :</w:t>
      </w:r>
    </w:p>
    <w:p w:rsidR="009711A4" w:rsidRPr="00507F0A" w:rsidRDefault="009711A4" w:rsidP="009711A4">
      <w:pPr>
        <w:pStyle w:val="Paragraphedeliste"/>
        <w:numPr>
          <w:ilvl w:val="0"/>
          <w:numId w:val="2"/>
        </w:numPr>
        <w:rPr>
          <w:b/>
        </w:rPr>
      </w:pPr>
      <w:r w:rsidRPr="00507F0A">
        <w:rPr>
          <w:b/>
        </w:rPr>
        <w:t>OBJECTIF DU CONTRAT</w:t>
      </w:r>
    </w:p>
    <w:p w:rsidR="009711A4" w:rsidRDefault="009711A4" w:rsidP="009711A4">
      <w:r>
        <w:t>LIGHT AND SALT (L.S)   confie  au Mandataire  le contrat suivant :……………………………………………………………………………………………………………………………………………………………………………………………………………………………………………………………………………………………………………………………………………………………………………………………………………………………………………………………………………………………………………………………………………………………………………………………………………………………………….</w:t>
      </w:r>
    </w:p>
    <w:p w:rsidR="009711A4" w:rsidRPr="009C0C56" w:rsidRDefault="009711A4" w:rsidP="009711A4">
      <w:pPr>
        <w:pStyle w:val="Paragraphedeliste"/>
        <w:numPr>
          <w:ilvl w:val="0"/>
          <w:numId w:val="2"/>
        </w:numPr>
        <w:rPr>
          <w:b/>
        </w:rPr>
      </w:pPr>
      <w:r w:rsidRPr="009C0C56">
        <w:rPr>
          <w:b/>
        </w:rPr>
        <w:t xml:space="preserve">HORAIRES </w:t>
      </w:r>
    </w:p>
    <w:p w:rsidR="009711A4" w:rsidRDefault="009711A4" w:rsidP="009711A4">
      <w:pPr>
        <w:pStyle w:val="Paragraphedeliste"/>
        <w:ind w:left="405"/>
      </w:pPr>
      <w:r>
        <w:t xml:space="preserve">Le </w:t>
      </w:r>
      <w:r w:rsidR="00F723AD">
        <w:t>mandataire,</w:t>
      </w:r>
      <w:r>
        <w:t xml:space="preserve"> dans l’exécution du </w:t>
      </w:r>
      <w:r w:rsidR="00F723AD">
        <w:t>présentcontrat,</w:t>
      </w:r>
      <w:r>
        <w:t xml:space="preserve"> fournit ses services </w:t>
      </w:r>
      <w:r w:rsidR="00F723AD">
        <w:t xml:space="preserve"> moyennant les horaires journaliers convenus énumère sous le tableau  ci-dessous, ces horaires seront bénévole.</w:t>
      </w:r>
    </w:p>
    <w:p w:rsidR="00F723AD" w:rsidRDefault="00F723AD" w:rsidP="009711A4">
      <w:pPr>
        <w:pStyle w:val="Paragraphedeliste"/>
        <w:ind w:left="405"/>
      </w:pPr>
    </w:p>
    <w:p w:rsidR="00F723AD" w:rsidRPr="009C0C56" w:rsidRDefault="00F723AD" w:rsidP="00F723AD">
      <w:pPr>
        <w:pStyle w:val="Paragraphedeliste"/>
        <w:numPr>
          <w:ilvl w:val="1"/>
          <w:numId w:val="1"/>
        </w:numPr>
        <w:rPr>
          <w:b/>
        </w:rPr>
      </w:pPr>
      <w:r w:rsidRPr="009C0C56">
        <w:rPr>
          <w:b/>
        </w:rPr>
        <w:t>Modalité de travail</w:t>
      </w:r>
    </w:p>
    <w:tbl>
      <w:tblPr>
        <w:tblStyle w:val="Grilledutableau"/>
        <w:tblW w:w="9059" w:type="dxa"/>
        <w:tblInd w:w="405" w:type="dxa"/>
        <w:tblLook w:val="04A0"/>
      </w:tblPr>
      <w:tblGrid>
        <w:gridCol w:w="3389"/>
        <w:gridCol w:w="2835"/>
        <w:gridCol w:w="2835"/>
      </w:tblGrid>
      <w:tr w:rsidR="00F723AD" w:rsidTr="00F723AD">
        <w:tc>
          <w:tcPr>
            <w:tcW w:w="3389" w:type="dxa"/>
          </w:tcPr>
          <w:p w:rsidR="00F723AD" w:rsidRDefault="00F723AD" w:rsidP="009711A4">
            <w:pPr>
              <w:pStyle w:val="Paragraphedeliste"/>
              <w:ind w:left="0"/>
            </w:pPr>
            <w:r>
              <w:t>NOMBRE DES MOIS  (12Mois)</w:t>
            </w:r>
          </w:p>
        </w:tc>
        <w:tc>
          <w:tcPr>
            <w:tcW w:w="2835" w:type="dxa"/>
          </w:tcPr>
          <w:p w:rsidR="00F723AD" w:rsidRDefault="00F723AD" w:rsidP="009711A4">
            <w:pPr>
              <w:pStyle w:val="Paragraphedeliste"/>
              <w:ind w:left="0"/>
            </w:pPr>
            <w:r>
              <w:t>Montant par Mois</w:t>
            </w:r>
          </w:p>
        </w:tc>
        <w:tc>
          <w:tcPr>
            <w:tcW w:w="2835" w:type="dxa"/>
          </w:tcPr>
          <w:p w:rsidR="00F723AD" w:rsidRDefault="00F723AD" w:rsidP="009711A4">
            <w:pPr>
              <w:pStyle w:val="Paragraphedeliste"/>
              <w:ind w:left="0"/>
            </w:pPr>
            <w:r>
              <w:t>Montant TOTAL à payer</w:t>
            </w:r>
          </w:p>
        </w:tc>
      </w:tr>
      <w:tr w:rsidR="00F723AD" w:rsidTr="00F723AD">
        <w:tc>
          <w:tcPr>
            <w:tcW w:w="3389" w:type="dxa"/>
          </w:tcPr>
          <w:p w:rsidR="00F723AD" w:rsidRDefault="00F723AD" w:rsidP="009711A4">
            <w:pPr>
              <w:pStyle w:val="Paragraphedeliste"/>
              <w:ind w:left="0"/>
            </w:pPr>
            <w:r>
              <w:t xml:space="preserve"> Avril 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Mai2025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Juin2025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Juillet2025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Aout2025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Septembre2025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Octobre2025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Novembre2025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Décembre 2025</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Janvier2026</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Février2026</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Mars2026</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F723AD" w:rsidTr="00F723AD">
        <w:tc>
          <w:tcPr>
            <w:tcW w:w="3389" w:type="dxa"/>
          </w:tcPr>
          <w:p w:rsidR="00F723AD" w:rsidRDefault="00F723AD" w:rsidP="009711A4">
            <w:pPr>
              <w:pStyle w:val="Paragraphedeliste"/>
              <w:ind w:left="0"/>
            </w:pPr>
            <w:r>
              <w:t>Avril2026</w:t>
            </w:r>
          </w:p>
        </w:tc>
        <w:tc>
          <w:tcPr>
            <w:tcW w:w="2835" w:type="dxa"/>
          </w:tcPr>
          <w:p w:rsidR="00F723AD" w:rsidRDefault="00845291" w:rsidP="009711A4">
            <w:pPr>
              <w:pStyle w:val="Paragraphedeliste"/>
              <w:ind w:left="0"/>
            </w:pPr>
            <w:r>
              <w:t>0,00 USD</w:t>
            </w:r>
          </w:p>
        </w:tc>
        <w:tc>
          <w:tcPr>
            <w:tcW w:w="2835" w:type="dxa"/>
          </w:tcPr>
          <w:p w:rsidR="00F723AD" w:rsidRDefault="00845291" w:rsidP="009711A4">
            <w:pPr>
              <w:pStyle w:val="Paragraphedeliste"/>
              <w:ind w:left="0"/>
            </w:pPr>
            <w:r>
              <w:t>0,00 USD</w:t>
            </w:r>
          </w:p>
        </w:tc>
      </w:tr>
      <w:tr w:rsidR="006319DE" w:rsidTr="00F723AD">
        <w:tc>
          <w:tcPr>
            <w:tcW w:w="3389" w:type="dxa"/>
          </w:tcPr>
          <w:p w:rsidR="006319DE" w:rsidRDefault="006319DE" w:rsidP="009711A4">
            <w:pPr>
              <w:pStyle w:val="Paragraphedeliste"/>
              <w:ind w:left="0"/>
            </w:pPr>
            <w:r>
              <w:t>TOTAL</w:t>
            </w:r>
          </w:p>
        </w:tc>
        <w:tc>
          <w:tcPr>
            <w:tcW w:w="2835" w:type="dxa"/>
          </w:tcPr>
          <w:p w:rsidR="006319DE" w:rsidRDefault="00845291" w:rsidP="009711A4">
            <w:pPr>
              <w:pStyle w:val="Paragraphedeliste"/>
              <w:ind w:left="0"/>
            </w:pPr>
            <w:r>
              <w:t>0,00 USD</w:t>
            </w:r>
          </w:p>
        </w:tc>
        <w:tc>
          <w:tcPr>
            <w:tcW w:w="2835" w:type="dxa"/>
          </w:tcPr>
          <w:p w:rsidR="006319DE" w:rsidRDefault="00845291" w:rsidP="009711A4">
            <w:pPr>
              <w:pStyle w:val="Paragraphedeliste"/>
              <w:ind w:left="0"/>
            </w:pPr>
            <w:r>
              <w:t>0,00 USD</w:t>
            </w:r>
          </w:p>
        </w:tc>
      </w:tr>
    </w:tbl>
    <w:p w:rsidR="00F723AD" w:rsidRDefault="00F723AD" w:rsidP="006319DE"/>
    <w:p w:rsidR="006319DE" w:rsidRDefault="006319DE" w:rsidP="006319DE">
      <w:pPr>
        <w:pStyle w:val="Paragraphedeliste"/>
        <w:numPr>
          <w:ilvl w:val="1"/>
          <w:numId w:val="1"/>
        </w:numPr>
      </w:pPr>
      <w:r>
        <w:lastRenderedPageBreak/>
        <w:t>Si le mandataire  se voit  remis des outils  nécessaires pour effectuer son travail , celui-ci  sera détaillé dans un annexe , en cas de perte , vol ou détérioration  du matériel,  le mandataire  ne pourra  prétendre à son remplacement  ou à aucun autre  forme  dédommagent  et lui-même la somme équivaut à la valeur de ce matériel.</w:t>
      </w:r>
    </w:p>
    <w:p w:rsidR="006319DE" w:rsidRDefault="006319DE" w:rsidP="006319DE">
      <w:pPr>
        <w:pStyle w:val="Paragraphedeliste"/>
        <w:numPr>
          <w:ilvl w:val="1"/>
          <w:numId w:val="1"/>
        </w:numPr>
      </w:pPr>
      <w:r>
        <w:t>Le mandataire  s’engage  à prendre une  assurance  sur les risques professionnels et maladies.</w:t>
      </w:r>
    </w:p>
    <w:p w:rsidR="006319DE" w:rsidRDefault="006319DE" w:rsidP="006319DE">
      <w:pPr>
        <w:pStyle w:val="Paragraphedeliste"/>
        <w:ind w:left="765"/>
      </w:pPr>
    </w:p>
    <w:p w:rsidR="006319DE" w:rsidRPr="00982FF5" w:rsidRDefault="006319DE" w:rsidP="00507F0A">
      <w:pPr>
        <w:pStyle w:val="Paragraphedeliste"/>
        <w:ind w:left="765"/>
        <w:rPr>
          <w:b/>
        </w:rPr>
      </w:pPr>
      <w:r w:rsidRPr="00982FF5">
        <w:rPr>
          <w:b/>
        </w:rPr>
        <w:t>3. CONDITIONS GENERALES</w:t>
      </w:r>
    </w:p>
    <w:p w:rsidR="006319DE" w:rsidRDefault="006319DE" w:rsidP="006319DE">
      <w:pPr>
        <w:pStyle w:val="Paragraphedeliste"/>
        <w:ind w:left="765"/>
      </w:pPr>
      <w:r>
        <w:t xml:space="preserve">3.1. Engagement de discrétion/nom et logo de l’ONG  LIGHT AND </w:t>
      </w:r>
      <w:r w:rsidR="00085A46">
        <w:t>SALT.</w:t>
      </w:r>
    </w:p>
    <w:p w:rsidR="006319DE" w:rsidRDefault="006319DE" w:rsidP="006319DE">
      <w:pPr>
        <w:pStyle w:val="Paragraphedeliste"/>
        <w:ind w:left="765"/>
      </w:pPr>
      <w:r>
        <w:t xml:space="preserve"> En aucun  cas le mandataire  ne pourra s’engager  financièrement  au nom de l’ONG LIGHT AND </w:t>
      </w:r>
      <w:r w:rsidR="00982FF5">
        <w:t>SALT,</w:t>
      </w:r>
      <w:r>
        <w:t xml:space="preserve"> le mandataire</w:t>
      </w:r>
      <w:r w:rsidR="00982FF5">
        <w:t xml:space="preserve"> ne pas  exploiter de façon commerciale ou politique  sa collaboration avec l’ONG LIGHT AND SALT et se soumet à une discrétion  et confidentialité totale dans l’exécution de ses présentations. La violation de cet engagement  ainsi que  l’incapacité de répondre  valablement  aux taches, régies  de conduites et obligations définies  par le contrat confié au mandataire (voir page 1) entrainent automatiquement la résiliation du contrat.</w:t>
      </w:r>
    </w:p>
    <w:p w:rsidR="00982FF5" w:rsidRDefault="00982FF5" w:rsidP="006319DE">
      <w:pPr>
        <w:pStyle w:val="Paragraphedeliste"/>
        <w:ind w:left="765"/>
      </w:pPr>
    </w:p>
    <w:p w:rsidR="00982FF5" w:rsidRPr="00085A46" w:rsidRDefault="00982FF5" w:rsidP="006319DE">
      <w:pPr>
        <w:pStyle w:val="Paragraphedeliste"/>
        <w:ind w:left="765"/>
        <w:rPr>
          <w:b/>
        </w:rPr>
      </w:pPr>
      <w:r w:rsidRPr="00085A46">
        <w:rPr>
          <w:b/>
        </w:rPr>
        <w:t>3.2. ASSURANCE</w:t>
      </w:r>
    </w:p>
    <w:p w:rsidR="00982FF5" w:rsidRDefault="00982FF5" w:rsidP="006319DE">
      <w:pPr>
        <w:pStyle w:val="Paragraphedeliste"/>
        <w:ind w:left="765"/>
      </w:pPr>
      <w:r>
        <w:t>Dans l’</w:t>
      </w:r>
      <w:r w:rsidR="00085A46">
        <w:t>exécution</w:t>
      </w:r>
      <w:r>
        <w:t xml:space="preserve">  du présent contrat, le mandataire  n’est assuré pour aucun risque par l’ONG LIGHT AND SALT. Il est recommandé au mandataire de contracter lui-même  une assurance  sur les risques professionnels et maladies. </w:t>
      </w:r>
    </w:p>
    <w:p w:rsidR="00085A46" w:rsidRDefault="00085A46" w:rsidP="00085A46">
      <w:pPr>
        <w:pStyle w:val="Paragraphedeliste"/>
        <w:ind w:left="765"/>
      </w:pPr>
    </w:p>
    <w:p w:rsidR="00085A46" w:rsidRPr="00085A46" w:rsidRDefault="00085A46" w:rsidP="00085A46">
      <w:pPr>
        <w:pStyle w:val="Paragraphedeliste"/>
        <w:ind w:left="765"/>
        <w:rPr>
          <w:b/>
        </w:rPr>
      </w:pPr>
      <w:r w:rsidRPr="00085A46">
        <w:rPr>
          <w:b/>
        </w:rPr>
        <w:t>3.3. FORCE MAJEUR</w:t>
      </w:r>
    </w:p>
    <w:p w:rsidR="00085A46" w:rsidRDefault="00085A46" w:rsidP="00085A46">
      <w:pPr>
        <w:pStyle w:val="Paragraphedeliste"/>
        <w:ind w:left="765"/>
      </w:pPr>
      <w:r>
        <w:t>Aucun  des parties ne sera tenue pour responsable d’un retard ou toute autre inexécution dus à une catastrophe naturelle imprévisible, des troubles civils , grèves ou des contraintes ou restrictions gouvernementales indépendante de la volonté de la partie  qui l’invoque , pourvu  que les parties soient informées aussitôt.</w:t>
      </w:r>
    </w:p>
    <w:p w:rsidR="00085A46" w:rsidRDefault="00085A46" w:rsidP="00085A46">
      <w:pPr>
        <w:pStyle w:val="Paragraphedeliste"/>
        <w:ind w:left="765"/>
      </w:pPr>
    </w:p>
    <w:p w:rsidR="00085A46" w:rsidRPr="002A15CB" w:rsidRDefault="00085A46" w:rsidP="00085A46">
      <w:pPr>
        <w:pStyle w:val="Paragraphedeliste"/>
        <w:ind w:left="765"/>
        <w:rPr>
          <w:b/>
        </w:rPr>
      </w:pPr>
      <w:r w:rsidRPr="002A15CB">
        <w:rPr>
          <w:b/>
        </w:rPr>
        <w:t>3.4. IMMUNITES</w:t>
      </w:r>
    </w:p>
    <w:p w:rsidR="00085A46" w:rsidRDefault="00085A46" w:rsidP="00085A46">
      <w:pPr>
        <w:pStyle w:val="Paragraphedeliste"/>
        <w:ind w:left="765"/>
      </w:pPr>
      <w:r>
        <w:t xml:space="preserve">Les parties  s’accordent  qu’aucune disposition  de ce contrat  ne saurait </w:t>
      </w:r>
      <w:r w:rsidR="002A15CB">
        <w:t>êtreinterprétée</w:t>
      </w:r>
      <w:r>
        <w:t xml:space="preserve">  directement ou indirectement comme  une </w:t>
      </w:r>
      <w:r w:rsidR="002A15CB">
        <w:t>renonciation  de la part LIGHT AND SALT à ses privilèges et immunités en qu’une  organisation.</w:t>
      </w:r>
    </w:p>
    <w:p w:rsidR="002A15CB" w:rsidRDefault="002A15CB" w:rsidP="00085A46">
      <w:pPr>
        <w:pStyle w:val="Paragraphedeliste"/>
        <w:ind w:left="765"/>
      </w:pPr>
    </w:p>
    <w:p w:rsidR="002A15CB" w:rsidRPr="00A60CA5" w:rsidRDefault="002A15CB" w:rsidP="00085A46">
      <w:pPr>
        <w:pStyle w:val="Paragraphedeliste"/>
        <w:ind w:left="765"/>
        <w:rPr>
          <w:b/>
        </w:rPr>
      </w:pPr>
      <w:r w:rsidRPr="00A60CA5">
        <w:rPr>
          <w:b/>
        </w:rPr>
        <w:t>3.5. AVERTISSEMENT EN MATIERE DE SECURITE/DECHARGE</w:t>
      </w:r>
    </w:p>
    <w:p w:rsidR="002A15CB" w:rsidRDefault="002A15CB" w:rsidP="00085A46">
      <w:pPr>
        <w:pStyle w:val="Paragraphedeliste"/>
        <w:ind w:left="765"/>
      </w:pPr>
      <w:r>
        <w:t xml:space="preserve"> La nature de  l’action de LIGHT AND SALT  et  des conflits armés  peut rendre </w:t>
      </w:r>
      <w:r w:rsidR="00A60CA5">
        <w:t>extrêmes</w:t>
      </w:r>
      <w:r>
        <w:t xml:space="preserve"> dangereux  le fait de  travailler pour LIGHT AND SALT  et comporte les risques  d’</w:t>
      </w:r>
      <w:r w:rsidR="00A60CA5">
        <w:t>êtreblessé,</w:t>
      </w:r>
      <w:r>
        <w:t xml:space="preserve"> violé, ou tué. Le mandataire doit  </w:t>
      </w:r>
      <w:r w:rsidR="00A60CA5">
        <w:t>êtreconscient</w:t>
      </w:r>
      <w:r>
        <w:t xml:space="preserve">  de tel risque  et savoir qu’en cas d’</w:t>
      </w:r>
      <w:r w:rsidR="00A60CA5">
        <w:t>enlèvement</w:t>
      </w:r>
      <w:r>
        <w:t xml:space="preserve"> , la politique  de LIGHT AND SALT  est de ne pas payer de rançon  et qu’aucune  assurance  n’a été conclu à cet effet. Le mandataire  confirme qu’il a été informé de ces risques et qu’il les accepte.</w:t>
      </w:r>
    </w:p>
    <w:p w:rsidR="00A60CA5" w:rsidRDefault="00A60CA5" w:rsidP="00085A46">
      <w:pPr>
        <w:pStyle w:val="Paragraphedeliste"/>
        <w:ind w:left="765"/>
      </w:pPr>
    </w:p>
    <w:p w:rsidR="00A60CA5" w:rsidRDefault="00A60CA5" w:rsidP="00085A46">
      <w:pPr>
        <w:pStyle w:val="Paragraphedeliste"/>
        <w:ind w:left="765"/>
      </w:pPr>
    </w:p>
    <w:p w:rsidR="00A60CA5" w:rsidRDefault="00A60CA5" w:rsidP="00085A46">
      <w:pPr>
        <w:pStyle w:val="Paragraphedeliste"/>
        <w:ind w:left="765"/>
      </w:pPr>
      <w:r w:rsidRPr="00CB2AF4">
        <w:rPr>
          <w:b/>
        </w:rPr>
        <w:lastRenderedPageBreak/>
        <w:t>3.6. CODE DE CONDUITE</w:t>
      </w:r>
      <w:r>
        <w:t> :</w:t>
      </w:r>
    </w:p>
    <w:p w:rsidR="00507F0A" w:rsidRPr="007B73EA" w:rsidRDefault="00507F0A" w:rsidP="00507F0A">
      <w:pPr>
        <w:numPr>
          <w:ilvl w:val="0"/>
          <w:numId w:val="4"/>
        </w:numPr>
        <w:spacing w:after="160" w:line="278" w:lineRule="auto"/>
        <w:ind w:left="502"/>
        <w:rPr>
          <w:b/>
          <w:bCs/>
        </w:rPr>
      </w:pPr>
      <w:r w:rsidRPr="007B73EA">
        <w:rPr>
          <w:b/>
          <w:bCs/>
        </w:rPr>
        <w:t xml:space="preserve">Définitions alignées sur celles des Nations Unies (ST/SGB/2003/13, 2003) </w:t>
      </w:r>
    </w:p>
    <w:p w:rsidR="00507F0A" w:rsidRPr="007B73EA" w:rsidRDefault="00507F0A" w:rsidP="00507F0A">
      <w:pPr>
        <w:numPr>
          <w:ilvl w:val="1"/>
          <w:numId w:val="4"/>
        </w:numPr>
        <w:spacing w:after="160" w:line="278" w:lineRule="auto"/>
        <w:ind w:left="1222"/>
      </w:pPr>
      <w:r w:rsidRPr="007B73EA">
        <w:t xml:space="preserve">L’expression « exploitation sexuelle » désigne le fait d’abuser ou de tenter d’abuser d’un état de vulnérabilité, d’un rapport de force inégal ou de rapports de confiance à des fins sexuelles, y compris mais non exclusivement en vue d’en tirer un avantage pécuniaire, social ou politique. </w:t>
      </w:r>
    </w:p>
    <w:p w:rsidR="00507F0A" w:rsidRPr="007B73EA" w:rsidRDefault="00507F0A" w:rsidP="00507F0A">
      <w:pPr>
        <w:numPr>
          <w:ilvl w:val="1"/>
          <w:numId w:val="4"/>
        </w:numPr>
        <w:spacing w:after="160" w:line="278" w:lineRule="auto"/>
        <w:ind w:left="1222"/>
      </w:pPr>
      <w:r w:rsidRPr="007B73EA">
        <w:t>On entend par « abus sexuel » toute atteinte sexuelle commise avec force, contrainte ou à la faveur d’un rapport inégal, la menace d’une telle atteinte constituant aussi l’abus sexuel.</w:t>
      </w:r>
    </w:p>
    <w:p w:rsidR="00507F0A" w:rsidRPr="007B73EA" w:rsidRDefault="00507F0A" w:rsidP="00507F0A">
      <w:pPr>
        <w:numPr>
          <w:ilvl w:val="0"/>
          <w:numId w:val="4"/>
        </w:numPr>
        <w:spacing w:after="160" w:line="278" w:lineRule="auto"/>
        <w:ind w:left="502"/>
        <w:rPr>
          <w:b/>
          <w:bCs/>
        </w:rPr>
      </w:pPr>
      <w:r w:rsidRPr="007B73EA">
        <w:rPr>
          <w:b/>
          <w:bCs/>
        </w:rPr>
        <w:t>Une interdiction explicite de l’exploitation et abus sexuels (EAS) :</w:t>
      </w:r>
      <w:r w:rsidRPr="007B73EA">
        <w:t xml:space="preserve"> Tolérance zéro envers EAS toujours</w:t>
      </w:r>
    </w:p>
    <w:p w:rsidR="00507F0A" w:rsidRPr="007B73EA" w:rsidRDefault="00507F0A" w:rsidP="00507F0A">
      <w:r w:rsidRPr="007B73EA">
        <w:t>Tout le personnel y compris le personnel affilié, est interdit de commettre ou de tenter de commettre les actes d’exploitation et abus sexuels. Les actes d’EAS constituent des fautes graves passibles de sanctions disciplinaires, pouvant aller jusqu’au renvoi sans préavis.</w:t>
      </w:r>
    </w:p>
    <w:p w:rsidR="00507F0A" w:rsidRPr="007B73EA" w:rsidRDefault="00507F0A" w:rsidP="00507F0A">
      <w:pPr>
        <w:numPr>
          <w:ilvl w:val="0"/>
          <w:numId w:val="4"/>
        </w:numPr>
        <w:spacing w:after="160" w:line="278" w:lineRule="auto"/>
        <w:ind w:left="502"/>
      </w:pPr>
      <w:r w:rsidRPr="007B73EA">
        <w:rPr>
          <w:b/>
          <w:bCs/>
        </w:rPr>
        <w:t>Obligations de signalement</w:t>
      </w:r>
      <w:r w:rsidRPr="007B73EA">
        <w:t xml:space="preserve"> : l'exigence selon laquelle toutes les allégations de l'EAS doivent être rapidement signalées suivant un protocole confidentiel</w:t>
      </w:r>
      <w:r w:rsidRPr="007B73EA">
        <w:tab/>
      </w:r>
    </w:p>
    <w:p w:rsidR="00CB2AF4" w:rsidRDefault="00507F0A" w:rsidP="00507F0A">
      <w:r w:rsidRPr="007B73EA">
        <w:t>Tout personnel y compris le personnel affilié, qui a connaissance de la commission ou du soupçon d’un cas d’EAS droit le signaler à qui de droit, par l’intermédiaire d’un mécanisme de signalement confidentiel développé à cet effet ou existant.</w:t>
      </w:r>
    </w:p>
    <w:p w:rsidR="00CB2AF4" w:rsidRPr="00507F0A" w:rsidRDefault="00CB2AF4" w:rsidP="00507F0A">
      <w:pPr>
        <w:rPr>
          <w:b/>
        </w:rPr>
      </w:pPr>
      <w:r w:rsidRPr="00507F0A">
        <w:rPr>
          <w:b/>
        </w:rPr>
        <w:t>3.6.3. Prévention des activités frauduleuses</w:t>
      </w:r>
    </w:p>
    <w:p w:rsidR="003F0394" w:rsidRDefault="00CB2AF4" w:rsidP="00507F0A">
      <w:r w:rsidRPr="00CB2AF4">
        <w:t>LIGHT AND SALT</w:t>
      </w:r>
      <w:r>
        <w:t xml:space="preserve"> promeut  une culture d’intégrité englobe</w:t>
      </w:r>
      <w:r w:rsidR="00383490">
        <w:t xml:space="preserve"> l’opposition  à l’activité frauduleuse  sous toutes ses </w:t>
      </w:r>
      <w:r w:rsidR="004160F0">
        <w:t>formes. La</w:t>
      </w:r>
      <w:r w:rsidR="00383490">
        <w:t xml:space="preserve"> fraude  est définie  comme  toute action  visant  à obtenir  un  avantage non  autorisé, comme  de l’argent , des biens , des services  ou autres  avantages personnels commerciaux, indépendamment du fait que  cet avantage profite  à l’auteur.</w:t>
      </w:r>
      <w:r w:rsidR="003F0394">
        <w:t xml:space="preserve"> Le mandataire accepte  de ne pas commettre toute activité </w:t>
      </w:r>
      <w:r w:rsidR="003C0565">
        <w:t>frauduleuse.</w:t>
      </w:r>
    </w:p>
    <w:p w:rsidR="003F0394" w:rsidRPr="00507F0A" w:rsidRDefault="003F0394" w:rsidP="00507F0A">
      <w:pPr>
        <w:rPr>
          <w:b/>
        </w:rPr>
      </w:pPr>
      <w:r w:rsidRPr="00507F0A">
        <w:rPr>
          <w:b/>
        </w:rPr>
        <w:t xml:space="preserve">3.6 .4. Prévention du travail des enfants </w:t>
      </w:r>
    </w:p>
    <w:p w:rsidR="003F0394" w:rsidRDefault="003F0394" w:rsidP="00507F0A">
      <w:r>
        <w:t>Il est strictement interdit  d’employer  des travailleurs avant l’âge prévu par la législation nationale , notamment  par son article 6 du code du travail  de la République Démocratique du Congo et par toute autre  norme internationale relat</w:t>
      </w:r>
      <w:r w:rsidR="00507F0A">
        <w:t xml:space="preserve">ive à la protection  de l’enfance </w:t>
      </w:r>
      <w:r>
        <w:t xml:space="preserve">.Le fait de ne pas prendre toutes les mesures  de la prévention </w:t>
      </w:r>
      <w:r w:rsidR="00BA4B90">
        <w:t>nécessaire,</w:t>
      </w:r>
      <w:r>
        <w:t xml:space="preserve"> de ne pas  </w:t>
      </w:r>
      <w:r w:rsidR="00BA4B90">
        <w:t>enquêter</w:t>
      </w:r>
      <w:r>
        <w:t xml:space="preserve">  sur les </w:t>
      </w:r>
      <w:r w:rsidR="00BA4B90">
        <w:t>allégations</w:t>
      </w:r>
      <w:r>
        <w:t xml:space="preserve">  d’exploitations </w:t>
      </w:r>
      <w:r w:rsidR="00BA4B90">
        <w:t xml:space="preserve">sexuelles, des violences/abus sexuels,  des activités </w:t>
      </w:r>
      <w:r w:rsidR="003C0565">
        <w:t>frauduleuses</w:t>
      </w:r>
      <w:r w:rsidR="00BA4B90">
        <w:t xml:space="preserve"> , des activités par </w:t>
      </w:r>
      <w:r w:rsidR="003C0565">
        <w:t>intérêt</w:t>
      </w:r>
      <w:r w:rsidR="00BA4B90">
        <w:t xml:space="preserve"> ou du </w:t>
      </w:r>
      <w:r w:rsidR="003C0565">
        <w:t>travail des enfants , ou  de ne pas prendre  des mesures correctives  sur les allégations sont étayées, constitue un motif résiliation.</w:t>
      </w:r>
    </w:p>
    <w:p w:rsidR="00507F0A" w:rsidRDefault="00507F0A" w:rsidP="00507F0A">
      <w:pPr>
        <w:rPr>
          <w:b/>
        </w:rPr>
      </w:pPr>
    </w:p>
    <w:p w:rsidR="003D2BCF" w:rsidRPr="00507F0A" w:rsidRDefault="003D2BCF" w:rsidP="00507F0A">
      <w:pPr>
        <w:rPr>
          <w:b/>
        </w:rPr>
      </w:pPr>
      <w:r w:rsidRPr="00507F0A">
        <w:rPr>
          <w:b/>
        </w:rPr>
        <w:lastRenderedPageBreak/>
        <w:t>Article 4</w:t>
      </w:r>
    </w:p>
    <w:p w:rsidR="00F85F42" w:rsidRDefault="00F85F42" w:rsidP="00507F0A">
      <w:r>
        <w:t xml:space="preserve">Le </w:t>
      </w:r>
      <w:r w:rsidR="00D34940">
        <w:t>présent</w:t>
      </w:r>
      <w:r>
        <w:t xml:space="preserve"> contrat est conclue  pour une période allant  du ... /…./2025 au …../……./2026</w:t>
      </w:r>
      <w:r w:rsidR="00D34940">
        <w:t>, soit douze (12) mois  soit renouvelable, chacune des parties peut y mettre fin ou renouveler moyennant un préavis de trois jours.</w:t>
      </w:r>
    </w:p>
    <w:p w:rsidR="00D34940" w:rsidRPr="00507F0A" w:rsidRDefault="00D34940" w:rsidP="00507F0A">
      <w:pPr>
        <w:rPr>
          <w:b/>
        </w:rPr>
      </w:pPr>
      <w:r w:rsidRPr="00507F0A">
        <w:rPr>
          <w:b/>
        </w:rPr>
        <w:t xml:space="preserve">Article 5 </w:t>
      </w:r>
    </w:p>
    <w:p w:rsidR="00D34940" w:rsidRDefault="00D34940" w:rsidP="00507F0A">
      <w:r>
        <w:t>Il est clairement  précisé  que le contrat constitue un louage de services  et exclus, pour le consultant qui l’accepte formellement. À  la fin du terme  le consultant recevra une attestation  de service rendu.</w:t>
      </w:r>
    </w:p>
    <w:p w:rsidR="00D34940" w:rsidRPr="00507F0A" w:rsidRDefault="00507F0A" w:rsidP="00507F0A">
      <w:pPr>
        <w:rPr>
          <w:b/>
        </w:rPr>
      </w:pPr>
      <w:r w:rsidRPr="00507F0A">
        <w:rPr>
          <w:b/>
        </w:rPr>
        <w:t>Article6</w:t>
      </w:r>
    </w:p>
    <w:p w:rsidR="00D34940" w:rsidRDefault="00D34940" w:rsidP="00507F0A">
      <w:r>
        <w:t xml:space="preserve">De par son immunité de </w:t>
      </w:r>
      <w:r w:rsidR="00CC12E8">
        <w:t>juridiction,</w:t>
      </w:r>
      <w:r>
        <w:t xml:space="preserve"> reconnu par l’accord  de LIGHT AND SALT  avec le gouvernement congolais, toute</w:t>
      </w:r>
      <w:r w:rsidR="00CC12E8">
        <w:t xml:space="preserve"> contestation  relative à l’exécution ou à l’interprétation du dit contrat sera réglé à l’amiable ou adressé au gouvernement  congolais via  au Ministre des affaires sociales et d’emplois en RDC.</w:t>
      </w:r>
    </w:p>
    <w:p w:rsidR="00CC12E8" w:rsidRPr="00507F0A" w:rsidRDefault="00CC12E8" w:rsidP="00507F0A">
      <w:pPr>
        <w:rPr>
          <w:b/>
        </w:rPr>
      </w:pPr>
      <w:r w:rsidRPr="00507F0A">
        <w:rPr>
          <w:b/>
        </w:rPr>
        <w:t>Article 7</w:t>
      </w:r>
    </w:p>
    <w:p w:rsidR="0021479C" w:rsidRDefault="00CC12E8" w:rsidP="00507F0A">
      <w:r>
        <w:t xml:space="preserve">Toute consommation de drogue </w:t>
      </w:r>
      <w:r w:rsidR="0021479C">
        <w:t>pendant</w:t>
      </w:r>
      <w:r>
        <w:t xml:space="preserve"> et avant le travail est </w:t>
      </w:r>
      <w:r w:rsidR="0021479C">
        <w:t>strictement</w:t>
      </w:r>
      <w:r>
        <w:t xml:space="preserve"> interdit,  le mandataire accepte de respecter </w:t>
      </w:r>
      <w:r w:rsidR="0021479C">
        <w:t>rigoureusement</w:t>
      </w:r>
      <w:r>
        <w:t xml:space="preserve"> ce </w:t>
      </w:r>
      <w:r w:rsidR="0021479C">
        <w:t xml:space="preserve">principe. </w:t>
      </w:r>
      <w:r>
        <w:t xml:space="preserve">En cas  de celle-ci , le contrat sera suspendu et le mandataire fera  une lettre </w:t>
      </w:r>
      <w:r w:rsidR="0021479C">
        <w:t>d’explicationpour la reprise de son travail.</w:t>
      </w:r>
    </w:p>
    <w:p w:rsidR="0021479C" w:rsidRDefault="0021479C" w:rsidP="0021479C">
      <w:pPr>
        <w:jc w:val="center"/>
      </w:pPr>
      <w:r>
        <w:t xml:space="preserve">                                                                Fait à Goma, le ……/…../2025</w:t>
      </w:r>
    </w:p>
    <w:p w:rsidR="0021479C" w:rsidRDefault="0021479C" w:rsidP="0021479C">
      <w:pPr>
        <w:pStyle w:val="Paragraphedeliste"/>
        <w:ind w:left="765"/>
        <w:jc w:val="center"/>
      </w:pPr>
    </w:p>
    <w:p w:rsidR="0021479C" w:rsidRDefault="0021479C" w:rsidP="0021479C">
      <w:pPr>
        <w:pStyle w:val="Paragraphedeliste"/>
        <w:ind w:left="765"/>
        <w:jc w:val="center"/>
      </w:pPr>
    </w:p>
    <w:p w:rsidR="0021479C" w:rsidRDefault="0021479C" w:rsidP="0021479C">
      <w:r>
        <w:t xml:space="preserve">Le consultant/Mandataire                                                 Pour LIGHT AND SALT </w:t>
      </w:r>
    </w:p>
    <w:p w:rsidR="0021479C" w:rsidRDefault="0021479C" w:rsidP="0021479C"/>
    <w:p w:rsidR="0021479C" w:rsidRDefault="0021479C" w:rsidP="0021479C">
      <w:r>
        <w:t>Nom &amp; Signature                                                                            Jailton LUANDA</w:t>
      </w:r>
    </w:p>
    <w:p w:rsidR="0021479C" w:rsidRDefault="0021479C" w:rsidP="0021479C">
      <w:pPr>
        <w:pStyle w:val="Paragraphedeliste"/>
        <w:ind w:left="765"/>
        <w:jc w:val="center"/>
      </w:pPr>
    </w:p>
    <w:p w:rsidR="0021479C" w:rsidRDefault="0021479C" w:rsidP="0021479C">
      <w:pPr>
        <w:pStyle w:val="Paragraphedeliste"/>
        <w:ind w:left="765"/>
        <w:jc w:val="center"/>
      </w:pPr>
    </w:p>
    <w:p w:rsidR="0021479C" w:rsidRDefault="0021479C" w:rsidP="0021479C">
      <w:pPr>
        <w:pStyle w:val="Paragraphedeliste"/>
        <w:ind w:left="765"/>
        <w:jc w:val="center"/>
      </w:pPr>
      <w:r>
        <w:t xml:space="preserve">                                                   Coordinateur National</w:t>
      </w:r>
    </w:p>
    <w:p w:rsidR="00982FF5" w:rsidRDefault="00982FF5" w:rsidP="00982FF5"/>
    <w:p w:rsidR="00982FF5" w:rsidRDefault="00982FF5" w:rsidP="00982FF5"/>
    <w:sectPr w:rsidR="00982FF5" w:rsidSect="00CB345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99B" w:rsidRDefault="00A1199B" w:rsidP="00526221">
      <w:pPr>
        <w:spacing w:after="0" w:line="240" w:lineRule="auto"/>
      </w:pPr>
      <w:r>
        <w:separator/>
      </w:r>
    </w:p>
  </w:endnote>
  <w:endnote w:type="continuationSeparator" w:id="1">
    <w:p w:rsidR="00A1199B" w:rsidRDefault="00A1199B" w:rsidP="00526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99B" w:rsidRDefault="00A1199B" w:rsidP="00526221">
      <w:pPr>
        <w:spacing w:after="0" w:line="240" w:lineRule="auto"/>
      </w:pPr>
      <w:r>
        <w:separator/>
      </w:r>
    </w:p>
  </w:footnote>
  <w:footnote w:type="continuationSeparator" w:id="1">
    <w:p w:rsidR="00A1199B" w:rsidRDefault="00A1199B" w:rsidP="005262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A4" w:rsidRDefault="009711A4">
    <w:pPr>
      <w:pStyle w:val="En-tte"/>
    </w:pPr>
    <w:r>
      <w:rPr>
        <w:noProof/>
        <w:lang w:eastAsia="fr-FR"/>
      </w:rPr>
      <w:drawing>
        <wp:inline distT="0" distB="0" distL="0" distR="0">
          <wp:extent cx="1028700" cy="904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904875"/>
                  </a:xfrm>
                  <a:prstGeom prst="rect">
                    <a:avLst/>
                  </a:prstGeom>
                  <a:noFill/>
                  <a:ln>
                    <a:noFill/>
                  </a:ln>
                </pic:spPr>
              </pic:pic>
            </a:graphicData>
          </a:graphic>
        </wp:inline>
      </w:drawing>
    </w:r>
  </w:p>
  <w:p w:rsidR="00526221" w:rsidRDefault="0052622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1803"/>
    <w:multiLevelType w:val="multilevel"/>
    <w:tmpl w:val="59905268"/>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nsid w:val="480060C1"/>
    <w:multiLevelType w:val="hybridMultilevel"/>
    <w:tmpl w:val="71343A20"/>
    <w:lvl w:ilvl="0" w:tplc="5212D43A">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E61F8"/>
    <w:multiLevelType w:val="hybridMultilevel"/>
    <w:tmpl w:val="811A4380"/>
    <w:lvl w:ilvl="0" w:tplc="358CA3B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0"/>
  </w:num>
  <w:num w:numId="2">
    <w:abstractNumId w:val="2"/>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26221"/>
    <w:rsid w:val="000268C9"/>
    <w:rsid w:val="00085A46"/>
    <w:rsid w:val="0021479C"/>
    <w:rsid w:val="002A15CB"/>
    <w:rsid w:val="00383490"/>
    <w:rsid w:val="003C0565"/>
    <w:rsid w:val="003D2BCF"/>
    <w:rsid w:val="003F0394"/>
    <w:rsid w:val="004160F0"/>
    <w:rsid w:val="00507F0A"/>
    <w:rsid w:val="00526221"/>
    <w:rsid w:val="006319DE"/>
    <w:rsid w:val="00845291"/>
    <w:rsid w:val="009711A4"/>
    <w:rsid w:val="00982FF5"/>
    <w:rsid w:val="009C0C56"/>
    <w:rsid w:val="00A1199B"/>
    <w:rsid w:val="00A60CA5"/>
    <w:rsid w:val="00BA4B90"/>
    <w:rsid w:val="00C22B9E"/>
    <w:rsid w:val="00CB2AF4"/>
    <w:rsid w:val="00CB3451"/>
    <w:rsid w:val="00CC12E8"/>
    <w:rsid w:val="00CE3E0B"/>
    <w:rsid w:val="00D17821"/>
    <w:rsid w:val="00D34940"/>
    <w:rsid w:val="00F23DAF"/>
    <w:rsid w:val="00F723AD"/>
    <w:rsid w:val="00F85F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6221"/>
    <w:pPr>
      <w:tabs>
        <w:tab w:val="center" w:pos="4536"/>
        <w:tab w:val="right" w:pos="9072"/>
      </w:tabs>
      <w:spacing w:after="0" w:line="240" w:lineRule="auto"/>
    </w:pPr>
  </w:style>
  <w:style w:type="character" w:customStyle="1" w:styleId="En-tteCar">
    <w:name w:val="En-tête Car"/>
    <w:basedOn w:val="Policepardfaut"/>
    <w:link w:val="En-tte"/>
    <w:uiPriority w:val="99"/>
    <w:rsid w:val="00526221"/>
  </w:style>
  <w:style w:type="paragraph" w:styleId="Pieddepage">
    <w:name w:val="footer"/>
    <w:basedOn w:val="Normal"/>
    <w:link w:val="PieddepageCar"/>
    <w:uiPriority w:val="99"/>
    <w:unhideWhenUsed/>
    <w:rsid w:val="005262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221"/>
  </w:style>
  <w:style w:type="paragraph" w:styleId="Textedebulles">
    <w:name w:val="Balloon Text"/>
    <w:basedOn w:val="Normal"/>
    <w:link w:val="TextedebullesCar"/>
    <w:uiPriority w:val="99"/>
    <w:semiHidden/>
    <w:unhideWhenUsed/>
    <w:rsid w:val="005262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221"/>
    <w:rPr>
      <w:rFonts w:ascii="Tahoma" w:hAnsi="Tahoma" w:cs="Tahoma"/>
      <w:sz w:val="16"/>
      <w:szCs w:val="16"/>
    </w:rPr>
  </w:style>
  <w:style w:type="paragraph" w:styleId="Paragraphedeliste">
    <w:name w:val="List Paragraph"/>
    <w:basedOn w:val="Normal"/>
    <w:uiPriority w:val="34"/>
    <w:qFormat/>
    <w:rsid w:val="009711A4"/>
    <w:pPr>
      <w:ind w:left="720"/>
      <w:contextualSpacing/>
    </w:pPr>
  </w:style>
  <w:style w:type="table" w:styleId="Grilledutableau">
    <w:name w:val="Table Grid"/>
    <w:basedOn w:val="TableauNormal"/>
    <w:uiPriority w:val="59"/>
    <w:rsid w:val="00F72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6221"/>
    <w:pPr>
      <w:tabs>
        <w:tab w:val="center" w:pos="4536"/>
        <w:tab w:val="right" w:pos="9072"/>
      </w:tabs>
      <w:spacing w:after="0" w:line="240" w:lineRule="auto"/>
    </w:pPr>
  </w:style>
  <w:style w:type="character" w:customStyle="1" w:styleId="En-tteCar">
    <w:name w:val="En-tête Car"/>
    <w:basedOn w:val="Policepardfaut"/>
    <w:link w:val="En-tte"/>
    <w:uiPriority w:val="99"/>
    <w:rsid w:val="00526221"/>
  </w:style>
  <w:style w:type="paragraph" w:styleId="Pieddepage">
    <w:name w:val="footer"/>
    <w:basedOn w:val="Normal"/>
    <w:link w:val="PieddepageCar"/>
    <w:uiPriority w:val="99"/>
    <w:unhideWhenUsed/>
    <w:rsid w:val="005262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221"/>
  </w:style>
  <w:style w:type="paragraph" w:styleId="Textedebulles">
    <w:name w:val="Balloon Text"/>
    <w:basedOn w:val="Normal"/>
    <w:link w:val="TextedebullesCar"/>
    <w:uiPriority w:val="99"/>
    <w:semiHidden/>
    <w:unhideWhenUsed/>
    <w:rsid w:val="005262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221"/>
    <w:rPr>
      <w:rFonts w:ascii="Tahoma" w:hAnsi="Tahoma" w:cs="Tahoma"/>
      <w:sz w:val="16"/>
      <w:szCs w:val="16"/>
    </w:rPr>
  </w:style>
  <w:style w:type="paragraph" w:styleId="Paragraphedeliste">
    <w:name w:val="List Paragraph"/>
    <w:basedOn w:val="Normal"/>
    <w:uiPriority w:val="34"/>
    <w:qFormat/>
    <w:rsid w:val="009711A4"/>
    <w:pPr>
      <w:ind w:left="720"/>
      <w:contextualSpacing/>
    </w:pPr>
  </w:style>
  <w:style w:type="table" w:styleId="Grilledutableau">
    <w:name w:val="Table Grid"/>
    <w:basedOn w:val="TableauNormal"/>
    <w:uiPriority w:val="59"/>
    <w:rsid w:val="00F72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6824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MANAGER</dc:creator>
  <cp:lastModifiedBy>lenovo</cp:lastModifiedBy>
  <cp:revision>2</cp:revision>
  <dcterms:created xsi:type="dcterms:W3CDTF">2025-05-15T12:11:00Z</dcterms:created>
  <dcterms:modified xsi:type="dcterms:W3CDTF">2025-05-15T12:11:00Z</dcterms:modified>
</cp:coreProperties>
</file>